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3DF2" w14:textId="391C8B19" w:rsidR="00C53C1B" w:rsidRPr="001603BA" w:rsidRDefault="0053625B" w:rsidP="00DA0048">
      <w:pPr>
        <w:pStyle w:val="Heading4"/>
      </w:pPr>
      <w:r w:rsidRPr="001603BA">
        <w:t xml:space="preserve">Updated: </w:t>
      </w:r>
      <w:r w:rsidR="00285A21">
        <w:t>5/4/26</w:t>
      </w:r>
    </w:p>
    <w:p w14:paraId="76C87460" w14:textId="77777777" w:rsidR="00C53C1B" w:rsidRPr="001603BA" w:rsidRDefault="0053625B" w:rsidP="001603BA">
      <w:pPr>
        <w:pStyle w:val="Heading2"/>
      </w:pPr>
      <w:r w:rsidRPr="001603BA">
        <w:t>Plain Language Summary (What This Policy Means in Simple Terms)</w:t>
      </w:r>
    </w:p>
    <w:p w14:paraId="032575A0" w14:textId="77777777" w:rsidR="00C53C1B" w:rsidRPr="001603BA" w:rsidRDefault="0053625B" w:rsidP="001603BA">
      <w:r w:rsidRPr="001603BA">
        <w:t>We collect only the information you choose to provide through our website—such as contact information or details needed to evaluate a borrower application. We use this information solely to respond to your request or support your application.</w:t>
      </w:r>
    </w:p>
    <w:p w14:paraId="4F1E1A38" w14:textId="77777777" w:rsidR="00C53C1B" w:rsidRPr="001603BA" w:rsidRDefault="0053625B" w:rsidP="001603BA">
      <w:r w:rsidRPr="001603BA">
        <w:t>We do not sell your information. We only share it with trusted service providers that help us operate our website or process your request.</w:t>
      </w:r>
    </w:p>
    <w:p w14:paraId="50E0BECC" w14:textId="77777777" w:rsidR="00C53C1B" w:rsidRPr="001603BA" w:rsidRDefault="0053625B" w:rsidP="001603BA">
      <w:r w:rsidRPr="001603BA">
        <w:t>You may contact us at any time to:</w:t>
      </w:r>
    </w:p>
    <w:p w14:paraId="59046A87" w14:textId="3E4F6E1A" w:rsidR="00C53C1B" w:rsidRPr="001603BA" w:rsidRDefault="0053625B" w:rsidP="001603BA">
      <w:pPr>
        <w:pStyle w:val="ListParagraph"/>
        <w:numPr>
          <w:ilvl w:val="0"/>
          <w:numId w:val="12"/>
        </w:numPr>
      </w:pPr>
      <w:r w:rsidRPr="001603BA">
        <w:t>See what information we have</w:t>
      </w:r>
    </w:p>
    <w:p w14:paraId="1977B5C1" w14:textId="3C1979BF" w:rsidR="00C53C1B" w:rsidRPr="001603BA" w:rsidRDefault="0053625B" w:rsidP="001603BA">
      <w:pPr>
        <w:pStyle w:val="ListParagraph"/>
        <w:numPr>
          <w:ilvl w:val="0"/>
          <w:numId w:val="12"/>
        </w:numPr>
      </w:pPr>
      <w:r w:rsidRPr="001603BA">
        <w:t>Ask us to correct it or delete it</w:t>
      </w:r>
    </w:p>
    <w:p w14:paraId="2084787E" w14:textId="7BD05774" w:rsidR="00C53C1B" w:rsidRPr="001603BA" w:rsidRDefault="0053625B" w:rsidP="001603BA">
      <w:pPr>
        <w:pStyle w:val="ListParagraph"/>
        <w:numPr>
          <w:ilvl w:val="0"/>
          <w:numId w:val="12"/>
        </w:numPr>
      </w:pPr>
      <w:r w:rsidRPr="001603BA">
        <w:t>Ask us to stop contacting you</w:t>
      </w:r>
    </w:p>
    <w:p w14:paraId="067AD18F" w14:textId="4FC1467F" w:rsidR="00C53C1B" w:rsidRPr="001603BA" w:rsidRDefault="0053625B" w:rsidP="001603BA">
      <w:r w:rsidRPr="001603BA">
        <w:t>Your information is protected through secure technology and limited access. If this policy changes, we will update the date above and make the new version available here.</w:t>
      </w:r>
    </w:p>
    <w:p w14:paraId="30C6073C" w14:textId="32CCD283" w:rsidR="00C53C1B" w:rsidRPr="001603BA" w:rsidRDefault="0053625B" w:rsidP="001603BA">
      <w:pPr>
        <w:pStyle w:val="Heading2"/>
      </w:pPr>
      <w:r w:rsidRPr="001603BA">
        <w:t xml:space="preserve">Privacy Practices for </w:t>
      </w:r>
      <w:hyperlink r:id="rId11" w:history="1">
        <w:r w:rsidR="00C53C1B" w:rsidRPr="001603BA">
          <w:rPr>
            <w:rStyle w:val="LinkChar"/>
          </w:rPr>
          <w:t>www.clearinghousecdfi.com</w:t>
        </w:r>
      </w:hyperlink>
    </w:p>
    <w:p w14:paraId="63E7A3F3" w14:textId="791C3BD8" w:rsidR="00C53C1B" w:rsidRPr="001603BA" w:rsidRDefault="0053625B" w:rsidP="001603BA">
      <w:r w:rsidRPr="001603BA">
        <w:t>This privacy notice discloses the privacy practices for www.clearinghousecdfi.com. It applies solely to information collected by this website.</w:t>
      </w:r>
    </w:p>
    <w:p w14:paraId="48899843" w14:textId="77777777" w:rsidR="00C53C1B" w:rsidRPr="001603BA" w:rsidRDefault="0053625B" w:rsidP="001603BA">
      <w:pPr>
        <w:pStyle w:val="Heading2"/>
      </w:pPr>
      <w:r w:rsidRPr="001603BA">
        <w:t>Information Collection, Use, and Sharing</w:t>
      </w:r>
    </w:p>
    <w:p w14:paraId="4C0C44E5" w14:textId="357C2F96" w:rsidR="00C53C1B" w:rsidRPr="001603BA" w:rsidRDefault="0053625B" w:rsidP="001603BA">
      <w:r w:rsidRPr="001603BA">
        <w:t xml:space="preserve">We are the sole owners of the information collected on this site. We collect only the information you voluntarily provide through the </w:t>
      </w:r>
      <w:hyperlink r:id="rId12" w:history="1">
        <w:r w:rsidR="00C53C1B" w:rsidRPr="00DA0048">
          <w:rPr>
            <w:rStyle w:val="LinkChar"/>
          </w:rPr>
          <w:t>Credit Authorization Form</w:t>
        </w:r>
      </w:hyperlink>
      <w:r w:rsidRPr="001603BA">
        <w:t xml:space="preserve">, </w:t>
      </w:r>
      <w:hyperlink r:id="rId13" w:history="1">
        <w:r w:rsidR="00C53C1B" w:rsidRPr="00DA0048">
          <w:rPr>
            <w:rStyle w:val="LinkChar"/>
          </w:rPr>
          <w:t>Contact Form</w:t>
        </w:r>
      </w:hyperlink>
      <w:r w:rsidRPr="001603BA">
        <w:t>, email communications, or other correspondence. We do not sell or rent this information to anyone.</w:t>
      </w:r>
    </w:p>
    <w:p w14:paraId="0DBBF211" w14:textId="77777777" w:rsidR="00C53C1B" w:rsidRPr="001603BA" w:rsidRDefault="0053625B" w:rsidP="001603BA">
      <w:pPr>
        <w:rPr>
          <w:rFonts w:ascii="Poppins Medium" w:hAnsi="Poppins Medium" w:cs="Poppins Medium"/>
        </w:rPr>
      </w:pPr>
      <w:r w:rsidRPr="001603BA">
        <w:rPr>
          <w:rFonts w:ascii="Poppins Medium" w:hAnsi="Poppins Medium" w:cs="Poppins Medium"/>
        </w:rPr>
        <w:t>The information collected may include:</w:t>
      </w:r>
    </w:p>
    <w:p w14:paraId="7E4226BA" w14:textId="3333532E" w:rsidR="00C53C1B" w:rsidRPr="001603BA" w:rsidRDefault="0053625B" w:rsidP="001603BA">
      <w:pPr>
        <w:pStyle w:val="ListParagraph"/>
        <w:numPr>
          <w:ilvl w:val="0"/>
          <w:numId w:val="12"/>
        </w:numPr>
      </w:pPr>
      <w:r w:rsidRPr="001603BA">
        <w:t>Email address</w:t>
      </w:r>
    </w:p>
    <w:p w14:paraId="4AD4A262" w14:textId="7F35C6D5" w:rsidR="00C53C1B" w:rsidRPr="001603BA" w:rsidRDefault="0053625B" w:rsidP="001603BA">
      <w:pPr>
        <w:pStyle w:val="ListParagraph"/>
        <w:numPr>
          <w:ilvl w:val="0"/>
          <w:numId w:val="12"/>
        </w:numPr>
      </w:pPr>
      <w:r w:rsidRPr="001603BA">
        <w:t>Telephone number</w:t>
      </w:r>
    </w:p>
    <w:p w14:paraId="5A666A55" w14:textId="73A206C2" w:rsidR="00C53C1B" w:rsidRPr="001603BA" w:rsidRDefault="0053625B" w:rsidP="001603BA">
      <w:pPr>
        <w:pStyle w:val="ListParagraph"/>
        <w:numPr>
          <w:ilvl w:val="0"/>
          <w:numId w:val="12"/>
        </w:numPr>
      </w:pPr>
      <w:r w:rsidRPr="001603BA">
        <w:t>Social Security number</w:t>
      </w:r>
    </w:p>
    <w:p w14:paraId="260A2BD4" w14:textId="2219D8D9" w:rsidR="00C53C1B" w:rsidRPr="001603BA" w:rsidRDefault="0053625B" w:rsidP="001603BA">
      <w:pPr>
        <w:pStyle w:val="ListParagraph"/>
        <w:numPr>
          <w:ilvl w:val="0"/>
          <w:numId w:val="12"/>
        </w:numPr>
      </w:pPr>
      <w:r w:rsidRPr="001603BA">
        <w:t>Address</w:t>
      </w:r>
    </w:p>
    <w:p w14:paraId="6F401B89" w14:textId="3BE0A055" w:rsidR="00C53C1B" w:rsidRPr="001603BA" w:rsidRDefault="0053625B" w:rsidP="001603BA">
      <w:pPr>
        <w:pStyle w:val="ListParagraph"/>
        <w:numPr>
          <w:ilvl w:val="0"/>
          <w:numId w:val="12"/>
        </w:numPr>
      </w:pPr>
      <w:r w:rsidRPr="001603BA">
        <w:t>Date of birth</w:t>
      </w:r>
    </w:p>
    <w:p w14:paraId="096D4777" w14:textId="77777777" w:rsidR="00C53C1B" w:rsidRPr="001603BA" w:rsidRDefault="00C53C1B" w:rsidP="001603BA"/>
    <w:p w14:paraId="405B5AE6" w14:textId="77777777" w:rsidR="00C53C1B" w:rsidRPr="001603BA" w:rsidRDefault="0053625B" w:rsidP="001603BA">
      <w:r w:rsidRPr="001603BA">
        <w:t>We use this information solely to respond to you regarding the reason you contacted us, such as evaluating your organization as a potential borrower.</w:t>
      </w:r>
    </w:p>
    <w:p w14:paraId="21C89C7E" w14:textId="77777777" w:rsidR="00C53C1B" w:rsidRPr="001603BA" w:rsidRDefault="0053625B" w:rsidP="001603BA">
      <w:pPr>
        <w:pStyle w:val="Heading2"/>
      </w:pPr>
      <w:r w:rsidRPr="001603BA">
        <w:lastRenderedPageBreak/>
        <w:t>Third-Party Service Providers</w:t>
      </w:r>
    </w:p>
    <w:p w14:paraId="2828599A" w14:textId="77777777" w:rsidR="00C53C1B" w:rsidRPr="001603BA" w:rsidRDefault="0053625B" w:rsidP="001603BA">
      <w:r w:rsidRPr="001603BA">
        <w:t>The following service providers support the operation, security, analytics, and functionality of our website. These providers may process limited information as part of their services. Unless specifically noted, they do not receive access to Credit Authorization Form submissions.</w:t>
      </w:r>
    </w:p>
    <w:p w14:paraId="2F023BE4" w14:textId="711CBFF1" w:rsidR="00C53C1B" w:rsidRPr="001603BA" w:rsidRDefault="0053625B" w:rsidP="001603BA">
      <w:pPr>
        <w:pStyle w:val="ListParagraph"/>
        <w:numPr>
          <w:ilvl w:val="0"/>
          <w:numId w:val="12"/>
        </w:numPr>
      </w:pPr>
      <w:r w:rsidRPr="001603BA">
        <w:t>iContact – email marketing services</w:t>
      </w:r>
    </w:p>
    <w:p w14:paraId="03C07698" w14:textId="44919C4A" w:rsidR="00C53C1B" w:rsidRPr="001603BA" w:rsidRDefault="0053625B" w:rsidP="001603BA">
      <w:pPr>
        <w:pStyle w:val="ListParagraph"/>
        <w:numPr>
          <w:ilvl w:val="0"/>
          <w:numId w:val="12"/>
        </w:numPr>
      </w:pPr>
      <w:r w:rsidRPr="001603BA">
        <w:t>Google Analytics – anonymized website analytics</w:t>
      </w:r>
    </w:p>
    <w:p w14:paraId="099253C1" w14:textId="7E0C63D4" w:rsidR="00C53C1B" w:rsidRPr="001603BA" w:rsidRDefault="0053625B" w:rsidP="001603BA">
      <w:pPr>
        <w:pStyle w:val="ListParagraph"/>
        <w:numPr>
          <w:ilvl w:val="0"/>
          <w:numId w:val="12"/>
        </w:numPr>
      </w:pPr>
      <w:r w:rsidRPr="001603BA">
        <w:t>Google Tag Manager – management of tracking and analytics scripts</w:t>
      </w:r>
    </w:p>
    <w:p w14:paraId="4DA3BEDF" w14:textId="7E6D30F6" w:rsidR="00C53C1B" w:rsidRPr="001603BA" w:rsidRDefault="0053625B" w:rsidP="001603BA">
      <w:pPr>
        <w:pStyle w:val="ListParagraph"/>
        <w:numPr>
          <w:ilvl w:val="0"/>
          <w:numId w:val="12"/>
        </w:numPr>
      </w:pPr>
      <w:r w:rsidRPr="001603BA">
        <w:t>Cloudflare – content delivery network (CDN) and website security</w:t>
      </w:r>
    </w:p>
    <w:p w14:paraId="1DDE4DDA" w14:textId="459BDCDA" w:rsidR="00C53C1B" w:rsidRPr="001603BA" w:rsidRDefault="0053625B" w:rsidP="001603BA">
      <w:pPr>
        <w:pStyle w:val="ListParagraph"/>
        <w:numPr>
          <w:ilvl w:val="0"/>
          <w:numId w:val="12"/>
        </w:numPr>
      </w:pPr>
      <w:r w:rsidRPr="001603BA">
        <w:t>Formsite – supports the Contact Form and Credit Authorization Form</w:t>
      </w:r>
    </w:p>
    <w:p w14:paraId="745D59B1" w14:textId="1EF3E85F" w:rsidR="00C53C1B" w:rsidRPr="001603BA" w:rsidRDefault="0053625B" w:rsidP="001603BA">
      <w:pPr>
        <w:pStyle w:val="ListParagraph"/>
        <w:numPr>
          <w:ilvl w:val="0"/>
          <w:numId w:val="12"/>
        </w:numPr>
      </w:pPr>
      <w:r w:rsidRPr="001603BA">
        <w:t>Gravity Forms – supports onsite form functionality</w:t>
      </w:r>
    </w:p>
    <w:p w14:paraId="3C46CFAA" w14:textId="36DDD182" w:rsidR="00C53C1B" w:rsidRPr="001603BA" w:rsidRDefault="0053625B" w:rsidP="001603BA">
      <w:pPr>
        <w:pStyle w:val="ListParagraph"/>
        <w:numPr>
          <w:ilvl w:val="0"/>
          <w:numId w:val="12"/>
        </w:numPr>
      </w:pPr>
      <w:r w:rsidRPr="001603BA">
        <w:t>Salesforce – customer relationship management (CRM) platform</w:t>
      </w:r>
    </w:p>
    <w:p w14:paraId="03998A0C" w14:textId="4FB7438E" w:rsidR="00C53C1B" w:rsidRPr="001603BA" w:rsidRDefault="0053625B" w:rsidP="001603BA">
      <w:pPr>
        <w:pStyle w:val="ListParagraph"/>
        <w:numPr>
          <w:ilvl w:val="0"/>
          <w:numId w:val="12"/>
        </w:numPr>
      </w:pPr>
      <w:proofErr w:type="spellStart"/>
      <w:r w:rsidRPr="001603BA">
        <w:t>nCino</w:t>
      </w:r>
      <w:proofErr w:type="spellEnd"/>
      <w:r w:rsidRPr="001603BA">
        <w:t xml:space="preserve"> – CRM platform</w:t>
      </w:r>
    </w:p>
    <w:p w14:paraId="3451A74E" w14:textId="30675264" w:rsidR="00C53C1B" w:rsidRPr="001603BA" w:rsidRDefault="0053625B" w:rsidP="001603BA">
      <w:pPr>
        <w:pStyle w:val="ListParagraph"/>
        <w:numPr>
          <w:ilvl w:val="0"/>
          <w:numId w:val="12"/>
        </w:numPr>
      </w:pPr>
      <w:proofErr w:type="spellStart"/>
      <w:r w:rsidRPr="001603BA">
        <w:t>ZeroBounce</w:t>
      </w:r>
      <w:proofErr w:type="spellEnd"/>
      <w:r w:rsidRPr="001603BA">
        <w:t xml:space="preserve"> – email validation for inquiries you submit</w:t>
      </w:r>
    </w:p>
    <w:p w14:paraId="3B8C36F9" w14:textId="6277F606" w:rsidR="00C53C1B" w:rsidRPr="001603BA" w:rsidRDefault="0053625B" w:rsidP="001603BA">
      <w:pPr>
        <w:pStyle w:val="ListParagraph"/>
        <w:numPr>
          <w:ilvl w:val="0"/>
          <w:numId w:val="12"/>
        </w:numPr>
      </w:pPr>
      <w:r w:rsidRPr="001603BA">
        <w:t>Hotjar – website usage and behavioral analytics</w:t>
      </w:r>
    </w:p>
    <w:p w14:paraId="0D25CDEB" w14:textId="296DC94D" w:rsidR="00C53C1B" w:rsidRPr="001603BA" w:rsidRDefault="0053625B" w:rsidP="001603BA">
      <w:pPr>
        <w:pStyle w:val="ListParagraph"/>
        <w:numPr>
          <w:ilvl w:val="0"/>
          <w:numId w:val="12"/>
        </w:numPr>
      </w:pPr>
      <w:r w:rsidRPr="001603BA">
        <w:t>Vimeo – embedded video hosting and viewing analytics</w:t>
      </w:r>
    </w:p>
    <w:p w14:paraId="7E597394" w14:textId="0FCC35F2" w:rsidR="00C53C1B" w:rsidRPr="001603BA" w:rsidRDefault="0053625B" w:rsidP="001603BA">
      <w:pPr>
        <w:pStyle w:val="ListParagraph"/>
        <w:numPr>
          <w:ilvl w:val="0"/>
          <w:numId w:val="12"/>
        </w:numPr>
      </w:pPr>
      <w:r w:rsidRPr="001603BA">
        <w:t>Digital Silk – website development and maintenance (no access to Credit Authorization Form submissions)</w:t>
      </w:r>
    </w:p>
    <w:p w14:paraId="48B3F258" w14:textId="0337CFD2" w:rsidR="00C53C1B" w:rsidRPr="001603BA" w:rsidRDefault="0053625B" w:rsidP="001603BA">
      <w:pPr>
        <w:pStyle w:val="ListParagraph"/>
        <w:numPr>
          <w:ilvl w:val="0"/>
          <w:numId w:val="12"/>
        </w:numPr>
      </w:pPr>
      <w:r w:rsidRPr="001603BA">
        <w:t>Individual Contractors – website development (no access to Credit Authorization Form submissions)</w:t>
      </w:r>
    </w:p>
    <w:p w14:paraId="3A65044B" w14:textId="16CC34CD" w:rsidR="00C53C1B" w:rsidRPr="001603BA" w:rsidRDefault="0053625B" w:rsidP="001603BA">
      <w:pPr>
        <w:pStyle w:val="ListParagraph"/>
        <w:numPr>
          <w:ilvl w:val="0"/>
          <w:numId w:val="12"/>
        </w:numPr>
      </w:pPr>
      <w:r w:rsidRPr="001603BA">
        <w:t>WordPress – website platform</w:t>
      </w:r>
    </w:p>
    <w:p w14:paraId="5062816B" w14:textId="6D648CC5" w:rsidR="00C53C1B" w:rsidRPr="001603BA" w:rsidRDefault="0053625B" w:rsidP="001603BA">
      <w:pPr>
        <w:pStyle w:val="ListParagraph"/>
        <w:numPr>
          <w:ilvl w:val="0"/>
          <w:numId w:val="12"/>
        </w:numPr>
      </w:pPr>
      <w:r w:rsidRPr="001603BA">
        <w:t>GoDaddy – domain registration</w:t>
      </w:r>
    </w:p>
    <w:p w14:paraId="55D1A340" w14:textId="77777777" w:rsidR="00C53C1B" w:rsidRPr="001603BA" w:rsidRDefault="0053625B" w:rsidP="001603BA">
      <w:pPr>
        <w:pStyle w:val="Heading2"/>
      </w:pPr>
      <w:r w:rsidRPr="001603BA">
        <w:t>Cookies &amp; Tracking Technologies</w:t>
      </w:r>
    </w:p>
    <w:p w14:paraId="6670B8DF" w14:textId="77777777" w:rsidR="00C53C1B" w:rsidRPr="001603BA" w:rsidRDefault="0053625B" w:rsidP="001603BA">
      <w:r w:rsidRPr="001603BA">
        <w:t>Our website uses cookies and similar technologies to improve site functionality and understand how visitors use the website. These cookies do not collect personally identifiable information. You may disable cookies through your browser settings.</w:t>
      </w:r>
    </w:p>
    <w:p w14:paraId="0D712F10" w14:textId="77777777" w:rsidR="00C53C1B" w:rsidRPr="001603BA" w:rsidRDefault="0053625B" w:rsidP="001603BA">
      <w:r w:rsidRPr="001603BA">
        <w:t>Our website does not respond to Do Not Track (DNT) signals because no uniform standard currently exists for such responses.</w:t>
      </w:r>
    </w:p>
    <w:p w14:paraId="5B6DA978" w14:textId="77777777" w:rsidR="00C53C1B" w:rsidRPr="001603BA" w:rsidRDefault="0053625B" w:rsidP="001603BA">
      <w:pPr>
        <w:pStyle w:val="Heading2"/>
      </w:pPr>
      <w:r w:rsidRPr="001603BA">
        <w:t>Data Retention</w:t>
      </w:r>
    </w:p>
    <w:p w14:paraId="190B3D22" w14:textId="77777777" w:rsidR="00C53C1B" w:rsidRPr="001603BA" w:rsidRDefault="0053625B" w:rsidP="001603BA">
      <w:r w:rsidRPr="001603BA">
        <w:t>We retain personal information only as long as necessary to fulfill the purpose for which it was collected, meet legal and regulatory obligations, or support ongoing business operations.</w:t>
      </w:r>
    </w:p>
    <w:p w14:paraId="5F350157" w14:textId="77777777" w:rsidR="00C53C1B" w:rsidRPr="001603BA" w:rsidRDefault="00C53C1B" w:rsidP="001603BA"/>
    <w:p w14:paraId="0F814518" w14:textId="77777777" w:rsidR="00C53C1B" w:rsidRPr="001603BA" w:rsidRDefault="0053625B" w:rsidP="001603BA">
      <w:pPr>
        <w:pStyle w:val="Heading2"/>
      </w:pPr>
      <w:r w:rsidRPr="001603BA">
        <w:t>Children’s Privacy</w:t>
      </w:r>
    </w:p>
    <w:p w14:paraId="72FFF59A" w14:textId="2B9A6062" w:rsidR="00C53C1B" w:rsidRPr="001603BA" w:rsidRDefault="0053625B" w:rsidP="001603BA">
      <w:r w:rsidRPr="001603BA">
        <w:t>This website is not directed to children under 13. We do not knowingly collect personal information from children under 13.</w:t>
      </w:r>
    </w:p>
    <w:p w14:paraId="607DFA79" w14:textId="77777777" w:rsidR="00C53C1B" w:rsidRPr="001603BA" w:rsidRDefault="0053625B" w:rsidP="001603BA">
      <w:pPr>
        <w:pStyle w:val="Heading2"/>
      </w:pPr>
      <w:r w:rsidRPr="001603BA">
        <w:lastRenderedPageBreak/>
        <w:t>International Users</w:t>
      </w:r>
    </w:p>
    <w:p w14:paraId="59E1D481" w14:textId="5C7057AE" w:rsidR="00C53C1B" w:rsidRPr="001603BA" w:rsidRDefault="0053625B" w:rsidP="001603BA">
      <w:r w:rsidRPr="001603BA">
        <w:t>This website is intended for users within the United States. If you access this site from outside the U.S., your information will be transferred to, processed, and stored in the United States.</w:t>
      </w:r>
    </w:p>
    <w:p w14:paraId="47A2370C" w14:textId="77777777" w:rsidR="00C53C1B" w:rsidRPr="001603BA" w:rsidRDefault="0053625B" w:rsidP="001603BA">
      <w:pPr>
        <w:pStyle w:val="Heading2"/>
      </w:pPr>
      <w:r w:rsidRPr="001603BA">
        <w:t>Your Access to and Control Over Information</w:t>
      </w:r>
    </w:p>
    <w:p w14:paraId="3526AD90" w14:textId="77777777" w:rsidR="00C53C1B" w:rsidRPr="001603BA" w:rsidRDefault="0053625B" w:rsidP="001603BA">
      <w:r w:rsidRPr="001603BA">
        <w:t>You may request the following at any time:</w:t>
      </w:r>
    </w:p>
    <w:p w14:paraId="27DD3DDD" w14:textId="77A301C6" w:rsidR="00C53C1B" w:rsidRPr="001603BA" w:rsidRDefault="0053625B" w:rsidP="001603BA">
      <w:pPr>
        <w:pStyle w:val="ListParagraph"/>
        <w:numPr>
          <w:ilvl w:val="0"/>
          <w:numId w:val="12"/>
        </w:numPr>
      </w:pPr>
      <w:proofErr w:type="spellStart"/>
      <w:r w:rsidRPr="001603BA">
        <w:t>O</w:t>
      </w:r>
      <w:r w:rsidR="001603BA">
        <w:t>p</w:t>
      </w:r>
      <w:r w:rsidRPr="001603BA">
        <w:t>t</w:t>
      </w:r>
      <w:proofErr w:type="spellEnd"/>
      <w:r w:rsidRPr="001603BA">
        <w:t xml:space="preserve"> out of future contact</w:t>
      </w:r>
    </w:p>
    <w:p w14:paraId="6D9B04E0" w14:textId="7D738982" w:rsidR="00C53C1B" w:rsidRPr="001603BA" w:rsidRDefault="0053625B" w:rsidP="001603BA">
      <w:pPr>
        <w:pStyle w:val="ListParagraph"/>
        <w:numPr>
          <w:ilvl w:val="0"/>
          <w:numId w:val="12"/>
        </w:numPr>
      </w:pPr>
      <w:r w:rsidRPr="001603BA">
        <w:t>View the data we have about you</w:t>
      </w:r>
    </w:p>
    <w:p w14:paraId="6F16EB0D" w14:textId="1C98C4D6" w:rsidR="00C53C1B" w:rsidRPr="001603BA" w:rsidRDefault="0053625B" w:rsidP="001603BA">
      <w:pPr>
        <w:pStyle w:val="ListParagraph"/>
        <w:numPr>
          <w:ilvl w:val="0"/>
          <w:numId w:val="12"/>
        </w:numPr>
      </w:pPr>
      <w:r w:rsidRPr="001603BA">
        <w:t>Correct or update your information</w:t>
      </w:r>
    </w:p>
    <w:p w14:paraId="5D443E4B" w14:textId="33DAA6C1" w:rsidR="00C53C1B" w:rsidRPr="001603BA" w:rsidRDefault="0053625B" w:rsidP="001603BA">
      <w:pPr>
        <w:pStyle w:val="ListParagraph"/>
        <w:numPr>
          <w:ilvl w:val="0"/>
          <w:numId w:val="12"/>
        </w:numPr>
      </w:pPr>
      <w:r w:rsidRPr="001603BA">
        <w:t>Ask us to delete your data</w:t>
      </w:r>
    </w:p>
    <w:p w14:paraId="1E16A4BB" w14:textId="6FB92DA6" w:rsidR="00C53C1B" w:rsidRPr="001603BA" w:rsidRDefault="0053625B" w:rsidP="001603BA">
      <w:pPr>
        <w:pStyle w:val="ListParagraph"/>
        <w:numPr>
          <w:ilvl w:val="0"/>
          <w:numId w:val="12"/>
        </w:numPr>
      </w:pPr>
      <w:r w:rsidRPr="001603BA">
        <w:t>Express concerns about our use of your information</w:t>
      </w:r>
    </w:p>
    <w:p w14:paraId="390751FF" w14:textId="77777777" w:rsidR="00C53C1B" w:rsidRPr="001603BA" w:rsidRDefault="0053625B" w:rsidP="001603BA">
      <w:pPr>
        <w:rPr>
          <w:rFonts w:ascii="Poppins Medium" w:hAnsi="Poppins Medium" w:cs="Poppins Medium"/>
        </w:rPr>
      </w:pPr>
      <w:r w:rsidRPr="001603BA">
        <w:rPr>
          <w:rFonts w:ascii="Poppins Medium" w:hAnsi="Poppins Medium" w:cs="Poppins Medium"/>
        </w:rPr>
        <w:t>How to make a request:</w:t>
      </w:r>
    </w:p>
    <w:p w14:paraId="68E171B6" w14:textId="014D5D83" w:rsidR="00C53C1B" w:rsidRPr="001603BA" w:rsidRDefault="0053625B" w:rsidP="001603BA">
      <w:pPr>
        <w:pStyle w:val="ListParagraph"/>
        <w:numPr>
          <w:ilvl w:val="0"/>
          <w:numId w:val="12"/>
        </w:numPr>
      </w:pPr>
      <w:r w:rsidRPr="001603BA">
        <w:t>Subscribers may opt in or out of email lists via the iContact profile management link included in all marketing emails.</w:t>
      </w:r>
    </w:p>
    <w:p w14:paraId="075A32D5" w14:textId="43C47FA8" w:rsidR="00C53C1B" w:rsidRPr="001603BA" w:rsidRDefault="0053625B" w:rsidP="001603BA">
      <w:pPr>
        <w:pStyle w:val="ListParagraph"/>
        <w:numPr>
          <w:ilvl w:val="0"/>
          <w:numId w:val="12"/>
        </w:numPr>
      </w:pPr>
      <w:r w:rsidRPr="001603BA">
        <w:t>For other requests, email</w:t>
      </w:r>
      <w:r w:rsidR="00B000F8">
        <w:t xml:space="preserve"> </w:t>
      </w:r>
      <w:hyperlink r:id="rId14" w:history="1">
        <w:r w:rsidR="00B000F8" w:rsidRPr="00CB3AF4">
          <w:rPr>
            <w:rStyle w:val="Hyperlink"/>
          </w:rPr>
          <w:t>webprivacy@ccdfi.com</w:t>
        </w:r>
      </w:hyperlink>
      <w:r w:rsidR="00B000F8">
        <w:t xml:space="preserve">, </w:t>
      </w:r>
      <w:r w:rsidRPr="001603BA">
        <w:t>and your inquiry will be forwarded securely to CCDFI’s processing &amp; loan servicing staff.</w:t>
      </w:r>
    </w:p>
    <w:p w14:paraId="2A5CCF26" w14:textId="77777777" w:rsidR="00C53C1B" w:rsidRPr="001603BA" w:rsidRDefault="0053625B" w:rsidP="001603BA">
      <w:pPr>
        <w:pStyle w:val="Heading2"/>
      </w:pPr>
      <w:r w:rsidRPr="001603BA">
        <w:t>Security</w:t>
      </w:r>
    </w:p>
    <w:p w14:paraId="6A77AEA3" w14:textId="69595768" w:rsidR="00C53C1B" w:rsidRPr="001603BA" w:rsidRDefault="0053625B" w:rsidP="001603BA">
      <w:r w:rsidRPr="001603BA">
        <w:t>We take precautions to protect your information. When you submit sensitive information through our website, your data is protected both online and offline.</w:t>
      </w:r>
    </w:p>
    <w:p w14:paraId="0C7390EA" w14:textId="77777777" w:rsidR="00C53C1B" w:rsidRPr="001603BA" w:rsidRDefault="0053625B" w:rsidP="001603BA">
      <w:pPr>
        <w:pStyle w:val="Heading2"/>
      </w:pPr>
      <w:r w:rsidRPr="001603BA">
        <w:t>Notice of Change in Our Privacy Policy</w:t>
      </w:r>
    </w:p>
    <w:p w14:paraId="488B117C" w14:textId="77777777" w:rsidR="00C53C1B" w:rsidRPr="001603BA" w:rsidRDefault="0053625B" w:rsidP="001603BA">
      <w:r w:rsidRPr="001603BA">
        <w:t>If our privacy practices change, the updated policy will be posted on this webpage along with the date of revision. A downloadable PDF copy will also be updated.</w:t>
      </w:r>
    </w:p>
    <w:p w14:paraId="72AAA29B" w14:textId="77777777" w:rsidR="00C53C1B" w:rsidRPr="001603BA" w:rsidRDefault="0053625B" w:rsidP="001603BA">
      <w:pPr>
        <w:pStyle w:val="Heading2"/>
      </w:pPr>
      <w:r w:rsidRPr="001603BA">
        <w:t>Links to Other Websites</w:t>
      </w:r>
    </w:p>
    <w:p w14:paraId="172CF9EA" w14:textId="77777777" w:rsidR="00C53C1B" w:rsidRPr="001603BA" w:rsidRDefault="0053625B" w:rsidP="001603BA">
      <w:r w:rsidRPr="001603BA">
        <w:t>This website contains links to other sites. We are not responsible for the content or privacy practices of those sites. We encourage users to read the privacy statements of any other website that collects personally identifiable information.</w:t>
      </w:r>
    </w:p>
    <w:p w14:paraId="337C452C" w14:textId="77777777" w:rsidR="00C53C1B" w:rsidRPr="001603BA" w:rsidRDefault="00C53C1B" w:rsidP="001603BA"/>
    <w:sectPr w:rsidR="00C53C1B" w:rsidRPr="001603BA" w:rsidSect="000D6FE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66DC" w14:textId="77777777" w:rsidR="0053625B" w:rsidRDefault="0053625B" w:rsidP="000D6FEE">
      <w:pPr>
        <w:spacing w:after="0" w:line="240" w:lineRule="auto"/>
      </w:pPr>
      <w:r>
        <w:separator/>
      </w:r>
    </w:p>
  </w:endnote>
  <w:endnote w:type="continuationSeparator" w:id="0">
    <w:p w14:paraId="144150EF" w14:textId="77777777" w:rsidR="0053625B" w:rsidRDefault="0053625B" w:rsidP="000D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Poppins"/>
    <w:panose1 w:val="00000500000000000000"/>
    <w:charset w:val="00"/>
    <w:family w:val="auto"/>
    <w:pitch w:val="variable"/>
    <w:sig w:usb0="00008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SemiBold">
    <w:altName w:val="Poppins SemiBold"/>
    <w:panose1 w:val="00000700000000000000"/>
    <w:charset w:val="00"/>
    <w:family w:val="auto"/>
    <w:pitch w:val="variable"/>
    <w:sig w:usb0="00008007" w:usb1="00000000" w:usb2="00000000" w:usb3="00000000" w:csb0="00000093" w:csb1="00000000"/>
  </w:font>
  <w:font w:name="Courier">
    <w:panose1 w:val="02070409020205020404"/>
    <w:charset w:val="00"/>
    <w:family w:val="auto"/>
    <w:pitch w:val="variable"/>
    <w:sig w:usb0="00000003" w:usb1="00000000" w:usb2="00000000" w:usb3="00000000" w:csb0="00000001" w:csb1="00000000"/>
  </w:font>
  <w:font w:name="Poppins Medium">
    <w:panose1 w:val="000006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585C" w14:textId="77777777" w:rsidR="0053625B" w:rsidRDefault="0053625B" w:rsidP="000D6FEE">
      <w:pPr>
        <w:spacing w:after="0" w:line="240" w:lineRule="auto"/>
      </w:pPr>
      <w:r>
        <w:separator/>
      </w:r>
    </w:p>
  </w:footnote>
  <w:footnote w:type="continuationSeparator" w:id="0">
    <w:p w14:paraId="2C611DC5" w14:textId="77777777" w:rsidR="0053625B" w:rsidRDefault="0053625B" w:rsidP="000D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129D" w14:textId="6A26B5BE" w:rsidR="000D6FEE" w:rsidRDefault="000D6FEE" w:rsidP="00DA0048">
    <w:pPr>
      <w:pStyle w:val="Heading1"/>
    </w:pPr>
    <w:r>
      <w:rPr>
        <w:noProof/>
      </w:rPr>
      <w:drawing>
        <wp:inline distT="0" distB="0" distL="0" distR="0" wp14:anchorId="6A173AF9" wp14:editId="2C4097BE">
          <wp:extent cx="1231395" cy="454153"/>
          <wp:effectExtent l="0" t="0" r="6985" b="3175"/>
          <wp:docPr id="94331027" name="Picture 1" descr="A logo with a triangle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84209" name="Picture 1" descr="A logo with a triangle and a black background&#10;&#10;AI-generated content may be incorrect."/>
                  <pic:cNvPicPr/>
                </pic:nvPicPr>
                <pic:blipFill>
                  <a:blip r:embed="rId1"/>
                  <a:stretch>
                    <a:fillRect/>
                  </a:stretch>
                </pic:blipFill>
                <pic:spPr>
                  <a:xfrm>
                    <a:off x="0" y="0"/>
                    <a:ext cx="1231395" cy="454153"/>
                  </a:xfrm>
                  <a:prstGeom prst="rect">
                    <a:avLst/>
                  </a:prstGeom>
                </pic:spPr>
              </pic:pic>
            </a:graphicData>
          </a:graphic>
        </wp:inline>
      </w:drawing>
    </w:r>
  </w:p>
  <w:p w14:paraId="12094AAE" w14:textId="7ED494E9" w:rsidR="000D6FEE" w:rsidRDefault="000D6FEE" w:rsidP="00DA0048">
    <w:pPr>
      <w:pStyle w:val="Heading1"/>
    </w:pPr>
    <w:r w:rsidRPr="000D6FEE">
      <w:t>Clearinghouse CDFI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366913"/>
    <w:multiLevelType w:val="hybridMultilevel"/>
    <w:tmpl w:val="8D64C74E"/>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8056C"/>
    <w:multiLevelType w:val="hybridMultilevel"/>
    <w:tmpl w:val="59D471DE"/>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536B6"/>
    <w:multiLevelType w:val="hybridMultilevel"/>
    <w:tmpl w:val="60C6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F07FC"/>
    <w:multiLevelType w:val="hybridMultilevel"/>
    <w:tmpl w:val="F85CADC0"/>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A660C"/>
    <w:multiLevelType w:val="hybridMultilevel"/>
    <w:tmpl w:val="43B0275E"/>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B1CC4"/>
    <w:multiLevelType w:val="hybridMultilevel"/>
    <w:tmpl w:val="7B90EAD4"/>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00BB6"/>
    <w:multiLevelType w:val="hybridMultilevel"/>
    <w:tmpl w:val="E0F4AAE6"/>
    <w:lvl w:ilvl="0" w:tplc="8B4EA422">
      <w:numFmt w:val="bullet"/>
      <w:lvlText w:val="-"/>
      <w:lvlJc w:val="left"/>
      <w:pPr>
        <w:ind w:left="720" w:hanging="360"/>
      </w:pPr>
      <w:rPr>
        <w:rFonts w:ascii="Poppins" w:eastAsiaTheme="minorEastAsia"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7953">
    <w:abstractNumId w:val="8"/>
  </w:num>
  <w:num w:numId="2" w16cid:durableId="276106793">
    <w:abstractNumId w:val="6"/>
  </w:num>
  <w:num w:numId="3" w16cid:durableId="9916035">
    <w:abstractNumId w:val="5"/>
  </w:num>
  <w:num w:numId="4" w16cid:durableId="203255293">
    <w:abstractNumId w:val="4"/>
  </w:num>
  <w:num w:numId="5" w16cid:durableId="1447693491">
    <w:abstractNumId w:val="7"/>
  </w:num>
  <w:num w:numId="6" w16cid:durableId="648948014">
    <w:abstractNumId w:val="3"/>
  </w:num>
  <w:num w:numId="7" w16cid:durableId="342366792">
    <w:abstractNumId w:val="2"/>
  </w:num>
  <w:num w:numId="8" w16cid:durableId="908728338">
    <w:abstractNumId w:val="1"/>
  </w:num>
  <w:num w:numId="9" w16cid:durableId="1398895606">
    <w:abstractNumId w:val="0"/>
  </w:num>
  <w:num w:numId="10" w16cid:durableId="1340427540">
    <w:abstractNumId w:val="11"/>
  </w:num>
  <w:num w:numId="11" w16cid:durableId="1166942137">
    <w:abstractNumId w:val="10"/>
  </w:num>
  <w:num w:numId="12" w16cid:durableId="597953574">
    <w:abstractNumId w:val="12"/>
  </w:num>
  <w:num w:numId="13" w16cid:durableId="1593901848">
    <w:abstractNumId w:val="13"/>
  </w:num>
  <w:num w:numId="14" w16cid:durableId="598756018">
    <w:abstractNumId w:val="15"/>
  </w:num>
  <w:num w:numId="15" w16cid:durableId="1338728793">
    <w:abstractNumId w:val="14"/>
  </w:num>
  <w:num w:numId="16" w16cid:durableId="1148204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FEE"/>
    <w:rsid w:val="0015074B"/>
    <w:rsid w:val="001603BA"/>
    <w:rsid w:val="00285A21"/>
    <w:rsid w:val="0029639D"/>
    <w:rsid w:val="00326F90"/>
    <w:rsid w:val="0053625B"/>
    <w:rsid w:val="00842EDA"/>
    <w:rsid w:val="008E2C52"/>
    <w:rsid w:val="00A70489"/>
    <w:rsid w:val="00AA1D8D"/>
    <w:rsid w:val="00B000F8"/>
    <w:rsid w:val="00B47730"/>
    <w:rsid w:val="00C53C1B"/>
    <w:rsid w:val="00CB0664"/>
    <w:rsid w:val="00DA00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5E7F"/>
  <w14:defaultImageDpi w14:val="300"/>
  <w15:docId w15:val="{B4374B39-A2C6-43D6-B594-7418B85B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EE"/>
    <w:rPr>
      <w:rFonts w:ascii="Poppins" w:hAnsi="Poppins"/>
      <w:sz w:val="18"/>
    </w:rPr>
  </w:style>
  <w:style w:type="paragraph" w:styleId="Heading1">
    <w:name w:val="heading 1"/>
    <w:basedOn w:val="Normal"/>
    <w:next w:val="Normal"/>
    <w:link w:val="Heading1Char"/>
    <w:autoRedefine/>
    <w:uiPriority w:val="9"/>
    <w:qFormat/>
    <w:rsid w:val="00DA0048"/>
    <w:pPr>
      <w:keepNext/>
      <w:keepLines/>
      <w:spacing w:after="240"/>
      <w:jc w:val="center"/>
      <w:outlineLvl w:val="0"/>
    </w:pPr>
    <w:rPr>
      <w:rFonts w:asciiTheme="majorHAnsi" w:eastAsiaTheme="majorEastAsia" w:hAnsiTheme="majorHAnsi" w:cstheme="majorBidi"/>
      <w:b/>
      <w:bCs/>
      <w:color w:val="0C2A49"/>
      <w:sz w:val="28"/>
      <w:szCs w:val="28"/>
    </w:rPr>
  </w:style>
  <w:style w:type="paragraph" w:styleId="Heading2">
    <w:name w:val="heading 2"/>
    <w:basedOn w:val="Normal"/>
    <w:next w:val="Normal"/>
    <w:link w:val="Heading2Char"/>
    <w:autoRedefine/>
    <w:uiPriority w:val="9"/>
    <w:unhideWhenUsed/>
    <w:qFormat/>
    <w:rsid w:val="000D6FEE"/>
    <w:pPr>
      <w:keepNext/>
      <w:keepLines/>
      <w:spacing w:before="200" w:after="0"/>
      <w:outlineLvl w:val="1"/>
    </w:pPr>
    <w:rPr>
      <w:rFonts w:ascii="Poppins SemiBold" w:eastAsiaTheme="majorEastAsia" w:hAnsi="Poppins SemiBold" w:cs="Poppins SemiBold"/>
      <w:bCs/>
      <w:color w:val="423D31"/>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autoRedefine/>
    <w:uiPriority w:val="9"/>
    <w:unhideWhenUsed/>
    <w:qFormat/>
    <w:rsid w:val="00DA0048"/>
    <w:pPr>
      <w:keepNext/>
      <w:keepLines/>
      <w:spacing w:after="0"/>
      <w:outlineLvl w:val="3"/>
    </w:pPr>
    <w:rPr>
      <w:rFonts w:ascii="Poppins SemiBold" w:eastAsiaTheme="majorEastAsia" w:hAnsi="Poppins SemiBold" w:cstheme="majorBidi"/>
      <w:color w:val="13718E"/>
      <w:sz w:val="20"/>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A0048"/>
    <w:rPr>
      <w:rFonts w:asciiTheme="majorHAnsi" w:eastAsiaTheme="majorEastAsia" w:hAnsiTheme="majorHAnsi" w:cstheme="majorBidi"/>
      <w:b/>
      <w:bCs/>
      <w:color w:val="0C2A49"/>
      <w:sz w:val="28"/>
      <w:szCs w:val="28"/>
    </w:rPr>
  </w:style>
  <w:style w:type="character" w:customStyle="1" w:styleId="Heading2Char">
    <w:name w:val="Heading 2 Char"/>
    <w:basedOn w:val="DefaultParagraphFont"/>
    <w:link w:val="Heading2"/>
    <w:uiPriority w:val="9"/>
    <w:rsid w:val="000D6FEE"/>
    <w:rPr>
      <w:rFonts w:ascii="Poppins SemiBold" w:eastAsiaTheme="majorEastAsia" w:hAnsi="Poppins SemiBold" w:cs="Poppins SemiBold"/>
      <w:bCs/>
      <w:color w:val="423D31"/>
      <w:sz w:val="20"/>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DA0048"/>
    <w:rPr>
      <w:rFonts w:ascii="Poppins SemiBold" w:eastAsiaTheme="majorEastAsia" w:hAnsi="Poppins SemiBold" w:cstheme="majorBidi"/>
      <w:color w:val="13718E"/>
      <w:sz w:val="20"/>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D6FEE"/>
    <w:rPr>
      <w:color w:val="0000FF" w:themeColor="hyperlink"/>
      <w:u w:val="single"/>
    </w:rPr>
  </w:style>
  <w:style w:type="character" w:styleId="UnresolvedMention">
    <w:name w:val="Unresolved Mention"/>
    <w:basedOn w:val="DefaultParagraphFont"/>
    <w:uiPriority w:val="99"/>
    <w:semiHidden/>
    <w:unhideWhenUsed/>
    <w:rsid w:val="000D6FEE"/>
    <w:rPr>
      <w:color w:val="605E5C"/>
      <w:shd w:val="clear" w:color="auto" w:fill="E1DFDD"/>
    </w:rPr>
  </w:style>
  <w:style w:type="paragraph" w:customStyle="1" w:styleId="Link">
    <w:name w:val="Link"/>
    <w:basedOn w:val="Normal"/>
    <w:link w:val="LinkChar"/>
    <w:autoRedefine/>
    <w:qFormat/>
    <w:rsid w:val="001603BA"/>
    <w:rPr>
      <w:rFonts w:cs="Poppins"/>
      <w:color w:val="049DB4"/>
      <w:szCs w:val="17"/>
      <w:u w:val="single"/>
    </w:rPr>
  </w:style>
  <w:style w:type="character" w:customStyle="1" w:styleId="LinkChar">
    <w:name w:val="Link Char"/>
    <w:basedOn w:val="DefaultParagraphFont"/>
    <w:link w:val="Link"/>
    <w:rsid w:val="001603BA"/>
    <w:rPr>
      <w:rFonts w:ascii="Poppins" w:hAnsi="Poppins" w:cs="Poppins"/>
      <w:color w:val="049DB4"/>
      <w:sz w:val="18"/>
      <w:szCs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earinghousecdfi.com/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earinghousecdfi.com/borrowing/borrower-credit-authoriz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clearinghousecdfi.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ebprivacy@ccdf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de90d-a937-4fb0-afe5-4e3ec2deac0b" xsi:nil="true"/>
    <lcf76f155ced4ddcb4097134ff3c332f xmlns="dea30ce9-a10d-400a-a3a8-086eb9803f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6BAE7DB3551743877535149434A538" ma:contentTypeVersion="19" ma:contentTypeDescription="Create a new document." ma:contentTypeScope="" ma:versionID="999c5e7aca4143cb07312a7b61fbfcad">
  <xsd:schema xmlns:xsd="http://www.w3.org/2001/XMLSchema" xmlns:xs="http://www.w3.org/2001/XMLSchema" xmlns:p="http://schemas.microsoft.com/office/2006/metadata/properties" xmlns:ns2="dea30ce9-a10d-400a-a3a8-086eb9803faf" xmlns:ns3="c88de90d-a937-4fb0-afe5-4e3ec2deac0b" targetNamespace="http://schemas.microsoft.com/office/2006/metadata/properties" ma:root="true" ma:fieldsID="9726c0b32663ae00ebd98118d3a6ba5b" ns2:_="" ns3:_="">
    <xsd:import namespace="dea30ce9-a10d-400a-a3a8-086eb9803faf"/>
    <xsd:import namespace="c88de90d-a937-4fb0-afe5-4e3ec2deac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ce9-a10d-400a-a3a8-086eb9803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ad6b62-0c31-4081-808d-8a2b93b5b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de90d-a937-4fb0-afe5-4e3ec2deac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63d622-9536-44f8-9458-7f2e766347b8}" ma:internalName="TaxCatchAll" ma:showField="CatchAllData" ma:web="c88de90d-a937-4fb0-afe5-4e3ec2deac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376B3-FA45-45D6-98E2-1824A6A96A0C}">
  <ds:schemaRefs>
    <ds:schemaRef ds:uri="http://schemas.microsoft.com/office/2006/metadata/properties"/>
    <ds:schemaRef ds:uri="http://schemas.microsoft.com/office/infopath/2007/PartnerControls"/>
    <ds:schemaRef ds:uri="c88de90d-a937-4fb0-afe5-4e3ec2deac0b"/>
    <ds:schemaRef ds:uri="dea30ce9-a10d-400a-a3a8-086eb9803faf"/>
  </ds:schemaRefs>
</ds:datastoreItem>
</file>

<file path=customXml/itemProps2.xml><?xml version="1.0" encoding="utf-8"?>
<ds:datastoreItem xmlns:ds="http://schemas.openxmlformats.org/officeDocument/2006/customXml" ds:itemID="{E03C1C48-630C-4B45-9270-3C0116683F46}">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FACB489-8352-4E87-996D-7E194F45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ce9-a10d-400a-a3a8-086eb9803faf"/>
    <ds:schemaRef ds:uri="c88de90d-a937-4fb0-afe5-4e3ec2de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770</Words>
  <Characters>4268</Characters>
  <Application>Microsoft Office Word</Application>
  <DocSecurity>0</DocSecurity>
  <Lines>92</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Alanna Smith</cp:lastModifiedBy>
  <cp:revision>4</cp:revision>
  <dcterms:created xsi:type="dcterms:W3CDTF">2013-12-23T23:15:00Z</dcterms:created>
  <dcterms:modified xsi:type="dcterms:W3CDTF">2026-05-04T18:24:00Z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c7db905a-621e-4c1c-aced-daf0be6fdc29</vt:lpwstr>
  </property>
  <property fmtid="{D5CDD505-2E9C-101B-9397-08002B2CF9AE}" pid="3" name="ContentTypeId">
    <vt:lpwstr>0x010100226BAE7DB3551743877535149434A538</vt:lpwstr>
  </property>
  <property fmtid="{D5CDD505-2E9C-101B-9397-08002B2CF9AE}" pid="4" name="MediaServiceImageTags">
    <vt:lpwstr/>
  </property>
</Properties>
</file>